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F8" w:rsidRPr="00FD1C08" w:rsidRDefault="00B7446B">
      <w:pPr>
        <w:rPr>
          <w:b/>
        </w:rPr>
      </w:pPr>
      <w:bookmarkStart w:id="0" w:name="_GoBack"/>
      <w:bookmarkEnd w:id="0"/>
      <w:r w:rsidRPr="00FD1C08">
        <w:rPr>
          <w:b/>
        </w:rPr>
        <w:t>Семинар «Энергоэффективность и зеленая энергетика: опыт и решения Северных стран»</w:t>
      </w:r>
    </w:p>
    <w:p w:rsidR="00B7446B" w:rsidRDefault="00B7446B"/>
    <w:p w:rsidR="00B7446B" w:rsidRDefault="00B7446B" w:rsidP="00FD1C08">
      <w:pPr>
        <w:jc w:val="both"/>
      </w:pPr>
      <w:r w:rsidRPr="00FD1C08">
        <w:rPr>
          <w:u w:val="single"/>
        </w:rPr>
        <w:t>Место:</w:t>
      </w:r>
      <w:r>
        <w:t xml:space="preserve"> Международный образовательный центр (IBB) им. </w:t>
      </w:r>
      <w:proofErr w:type="spellStart"/>
      <w:r>
        <w:t>Иоханнеса</w:t>
      </w:r>
      <w:proofErr w:type="spellEnd"/>
      <w:r>
        <w:t xml:space="preserve"> </w:t>
      </w:r>
      <w:proofErr w:type="spellStart"/>
      <w:r>
        <w:t>Рау</w:t>
      </w:r>
      <w:proofErr w:type="spellEnd"/>
      <w:r>
        <w:t>, пр. Газеты «Правда», 11, г. Минск.</w:t>
      </w:r>
    </w:p>
    <w:p w:rsidR="00B7446B" w:rsidRDefault="00B7446B" w:rsidP="00FD1C08">
      <w:pPr>
        <w:jc w:val="both"/>
      </w:pPr>
      <w:r w:rsidRPr="00FD1C08">
        <w:rPr>
          <w:u w:val="single"/>
        </w:rPr>
        <w:t>Дата:</w:t>
      </w:r>
      <w:r>
        <w:t xml:space="preserve"> 11 февраля 2016 г.</w:t>
      </w:r>
    </w:p>
    <w:p w:rsidR="00B7446B" w:rsidRDefault="00B7446B" w:rsidP="00FD1C08">
      <w:pPr>
        <w:jc w:val="both"/>
      </w:pPr>
      <w:r w:rsidRPr="00FD1C08">
        <w:rPr>
          <w:u w:val="single"/>
        </w:rPr>
        <w:t>Концепция:</w:t>
      </w:r>
      <w:r>
        <w:t xml:space="preserve"> Первая половина дня будет посвящена семинару, на котором будут представлен опыт </w:t>
      </w:r>
      <w:r w:rsidR="000A506A">
        <w:t>Северных стран</w:t>
      </w:r>
      <w:r>
        <w:t xml:space="preserve"> в сфере энергетики и энергоэффективности (т.е. использования биомассы/древесные отходы, биомассы/бытовые отходы, биомассы/соломы, развития гидроэнергетики, централизованного теплоснабжения). </w:t>
      </w:r>
      <w:r w:rsidR="000A506A">
        <w:t>П</w:t>
      </w:r>
      <w:r>
        <w:t xml:space="preserve">редставителями министерств, энергетических агентств, других соответствующих структур Дании, Исландии, Норвегии, Финляндии и Швеции будут представлены подходы </w:t>
      </w:r>
      <w:r w:rsidR="000A506A">
        <w:t xml:space="preserve">к этим вопросам </w:t>
      </w:r>
      <w:r>
        <w:t xml:space="preserve">различных </w:t>
      </w:r>
      <w:r w:rsidR="000A506A">
        <w:t>Северных</w:t>
      </w:r>
      <w:r>
        <w:t xml:space="preserve"> стран</w:t>
      </w:r>
      <w:r w:rsidR="000A506A">
        <w:t xml:space="preserve">ах. </w:t>
      </w:r>
    </w:p>
    <w:p w:rsidR="000A506A" w:rsidRDefault="000A506A" w:rsidP="00FD1C08">
      <w:pPr>
        <w:jc w:val="both"/>
      </w:pPr>
      <w:r>
        <w:t>После обеда состоится контактно-кооперационная биржа, организованная группой компаний «Энергопро». Это позволит участникам мероприятия напрямую пообщаться с представителями компаний  Северных стран. Всего ожидается присутствие на мероприятии представителей 30-50 компаний и организаций из Северных стран.</w:t>
      </w:r>
    </w:p>
    <w:p w:rsidR="000A506A" w:rsidRDefault="000A506A" w:rsidP="00FD1C08">
      <w:pPr>
        <w:jc w:val="both"/>
      </w:pPr>
      <w:r w:rsidRPr="00FD1C08">
        <w:rPr>
          <w:u w:val="single"/>
        </w:rPr>
        <w:t>Целевая аудитория:</w:t>
      </w:r>
      <w:r>
        <w:t xml:space="preserve"> главные инженеры и аналогичные специалисты областного и муниципального уровня в Республике Беларусь; представители компаний Северных стран, работающих в сфере зеленой энергетики/энергоэффективности. Ожидаемое общее количество участников – около 150 человек.</w:t>
      </w:r>
    </w:p>
    <w:p w:rsidR="000A506A" w:rsidRPr="00FD1C08" w:rsidRDefault="000A506A" w:rsidP="00FD1C08">
      <w:pPr>
        <w:jc w:val="both"/>
        <w:rPr>
          <w:u w:val="single"/>
        </w:rPr>
      </w:pPr>
      <w:r w:rsidRPr="00FD1C08">
        <w:rPr>
          <w:u w:val="single"/>
        </w:rPr>
        <w:t>Программа</w:t>
      </w:r>
    </w:p>
    <w:p w:rsidR="000A506A" w:rsidRPr="00FD1C08" w:rsidRDefault="000A506A" w:rsidP="00FD1C08">
      <w:pPr>
        <w:jc w:val="both"/>
        <w:rPr>
          <w:b/>
        </w:rPr>
      </w:pPr>
      <w:r w:rsidRPr="00FD1C08">
        <w:rPr>
          <w:b/>
        </w:rPr>
        <w:t>Четверг, 11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A506A" w:rsidTr="000A506A">
        <w:tc>
          <w:tcPr>
            <w:tcW w:w="1951" w:type="dxa"/>
          </w:tcPr>
          <w:p w:rsidR="000A506A" w:rsidRPr="00FD1C08" w:rsidRDefault="000A506A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10.00 – 10.20</w:t>
            </w:r>
          </w:p>
        </w:tc>
        <w:tc>
          <w:tcPr>
            <w:tcW w:w="7620" w:type="dxa"/>
          </w:tcPr>
          <w:p w:rsidR="000A506A" w:rsidRDefault="000A506A" w:rsidP="00FD1C08">
            <w:pPr>
              <w:jc w:val="both"/>
            </w:pPr>
            <w:r>
              <w:t xml:space="preserve">Приветственное слово: </w:t>
            </w:r>
          </w:p>
          <w:p w:rsidR="000A506A" w:rsidRDefault="000A506A" w:rsidP="00FD1C08">
            <w:pPr>
              <w:jc w:val="both"/>
            </w:pPr>
            <w:r>
              <w:t>Представитель Департамента по энергоэффективности Государственного комитета по стандартизации Республики Беларусь;</w:t>
            </w:r>
          </w:p>
          <w:p w:rsidR="000A506A" w:rsidRDefault="000A506A" w:rsidP="00FD1C08">
            <w:pPr>
              <w:jc w:val="both"/>
            </w:pPr>
            <w:proofErr w:type="spellStart"/>
            <w:r w:rsidRPr="00CC0CF7">
              <w:rPr>
                <w:b/>
              </w:rPr>
              <w:t>Бо</w:t>
            </w:r>
            <w:proofErr w:type="spellEnd"/>
            <w:r w:rsidRPr="00CC0CF7">
              <w:rPr>
                <w:b/>
              </w:rPr>
              <w:t xml:space="preserve"> Харальд </w:t>
            </w:r>
            <w:proofErr w:type="spellStart"/>
            <w:r w:rsidRPr="00CC0CF7">
              <w:rPr>
                <w:b/>
              </w:rPr>
              <w:t>Тиллберг</w:t>
            </w:r>
            <w:proofErr w:type="spellEnd"/>
            <w:r>
              <w:t xml:space="preserve"> – директор офиса Совета мин</w:t>
            </w:r>
            <w:r w:rsidR="00A574CE">
              <w:t>и</w:t>
            </w:r>
            <w:r>
              <w:t>стров Северных стран</w:t>
            </w:r>
            <w:r w:rsidR="00A574CE">
              <w:t>, Литва.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10.20 – 10.40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Политика и стратегия Беларуси в сфере энергоэффективности. Эксперт или представитель Департамента по энергоэффективности Государственного комитета по стандартизации Республики Беларусь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10.40 – 11.00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Представитель Дании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11.00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11.20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Представитель Финляндии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11.20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11.40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Вопросы и ответы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11.40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12.00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Кофе-пауза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12.00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12.20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Представитель Исландии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12.20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12.40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Представитель Норвегии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12.40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13.00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Представитель Швеции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13.00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13.30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Вопросы и ответы, подведение итогов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13.30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15.00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Обед</w:t>
            </w:r>
          </w:p>
        </w:tc>
      </w:tr>
      <w:tr w:rsidR="00A574CE" w:rsidTr="000A506A">
        <w:tc>
          <w:tcPr>
            <w:tcW w:w="1951" w:type="dxa"/>
          </w:tcPr>
          <w:p w:rsidR="00A574CE" w:rsidRPr="00FD1C08" w:rsidRDefault="00A574CE" w:rsidP="00FD1C08">
            <w:pPr>
              <w:jc w:val="both"/>
              <w:rPr>
                <w:b/>
              </w:rPr>
            </w:pPr>
            <w:r w:rsidRPr="00FD1C08">
              <w:rPr>
                <w:b/>
              </w:rPr>
              <w:t>15.00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-</w:t>
            </w:r>
            <w:r w:rsidR="00FD1C08">
              <w:rPr>
                <w:b/>
              </w:rPr>
              <w:t xml:space="preserve"> </w:t>
            </w:r>
            <w:r w:rsidRPr="00FD1C08">
              <w:rPr>
                <w:b/>
              </w:rPr>
              <w:t>18.00</w:t>
            </w:r>
          </w:p>
        </w:tc>
        <w:tc>
          <w:tcPr>
            <w:tcW w:w="7620" w:type="dxa"/>
          </w:tcPr>
          <w:p w:rsidR="00A574CE" w:rsidRDefault="00A574CE" w:rsidP="00FD1C08">
            <w:pPr>
              <w:jc w:val="both"/>
            </w:pPr>
            <w:r>
              <w:t>Контактно-кооперационная биржа представителей компаний Северных стран и белорусских представителей, организованная при поддержке группы компаний «Энергопро»</w:t>
            </w:r>
          </w:p>
        </w:tc>
      </w:tr>
    </w:tbl>
    <w:p w:rsidR="000A506A" w:rsidRDefault="000A506A" w:rsidP="00FD1C08">
      <w:pPr>
        <w:jc w:val="both"/>
      </w:pPr>
    </w:p>
    <w:p w:rsidR="00A574CE" w:rsidRPr="00FD1C08" w:rsidRDefault="00A574CE" w:rsidP="00FD1C08">
      <w:pPr>
        <w:jc w:val="both"/>
        <w:rPr>
          <w:u w:val="single"/>
        </w:rPr>
      </w:pPr>
      <w:r w:rsidRPr="00FD1C08">
        <w:rPr>
          <w:u w:val="single"/>
        </w:rPr>
        <w:lastRenderedPageBreak/>
        <w:t xml:space="preserve">Проект поддерживается: </w:t>
      </w:r>
    </w:p>
    <w:p w:rsidR="00A574CE" w:rsidRDefault="00A574CE" w:rsidP="00FD1C08">
      <w:pPr>
        <w:spacing w:after="0"/>
        <w:jc w:val="both"/>
      </w:pPr>
      <w:r>
        <w:t>Офисом Совета Министров Северных стран в Литве</w:t>
      </w:r>
    </w:p>
    <w:p w:rsidR="00A574CE" w:rsidRDefault="00A574CE" w:rsidP="00FD1C08">
      <w:pPr>
        <w:spacing w:after="0"/>
        <w:jc w:val="both"/>
      </w:pPr>
      <w:r>
        <w:t>Посольством Королевства Норвегия в Киеве</w:t>
      </w:r>
    </w:p>
    <w:p w:rsidR="00FD1C08" w:rsidRDefault="00FD1C08" w:rsidP="00FD1C08">
      <w:pPr>
        <w:jc w:val="both"/>
        <w:rPr>
          <w:u w:val="single"/>
        </w:rPr>
      </w:pPr>
    </w:p>
    <w:p w:rsidR="00A574CE" w:rsidRPr="00FD1C08" w:rsidRDefault="00A574CE" w:rsidP="00FD1C08">
      <w:pPr>
        <w:jc w:val="both"/>
        <w:rPr>
          <w:u w:val="single"/>
        </w:rPr>
      </w:pPr>
      <w:r w:rsidRPr="00FD1C08">
        <w:rPr>
          <w:u w:val="single"/>
        </w:rPr>
        <w:t>Партнеры:</w:t>
      </w:r>
    </w:p>
    <w:p w:rsidR="00A574CE" w:rsidRDefault="00A574CE" w:rsidP="00FD1C08">
      <w:pPr>
        <w:spacing w:after="0" w:line="240" w:lineRule="auto"/>
        <w:jc w:val="both"/>
      </w:pPr>
      <w:r>
        <w:t>Департамент по энергоэффективности Государственного комитета по стандартизации Республики Беларусь; группа компаний «Энергопро»;</w:t>
      </w:r>
    </w:p>
    <w:p w:rsidR="00A574CE" w:rsidRDefault="00A574CE" w:rsidP="00FD1C08">
      <w:pPr>
        <w:spacing w:after="0" w:line="240" w:lineRule="auto"/>
        <w:jc w:val="both"/>
      </w:pPr>
      <w:r>
        <w:t>Посольство Швеции в Минске;</w:t>
      </w:r>
    </w:p>
    <w:p w:rsidR="00A574CE" w:rsidRDefault="00A574CE" w:rsidP="00FD1C08">
      <w:pPr>
        <w:spacing w:after="0" w:line="240" w:lineRule="auto"/>
        <w:jc w:val="both"/>
      </w:pPr>
      <w:r>
        <w:t>Офис Посольства Финляндии в Минске;</w:t>
      </w:r>
    </w:p>
    <w:p w:rsidR="00A574CE" w:rsidRDefault="00A574CE" w:rsidP="00FD1C08">
      <w:pPr>
        <w:spacing w:after="0" w:line="240" w:lineRule="auto"/>
        <w:jc w:val="both"/>
      </w:pPr>
      <w:r>
        <w:t>Посольство Дании в Москве.</w:t>
      </w:r>
    </w:p>
    <w:p w:rsidR="00A574CE" w:rsidRPr="00FD1C08" w:rsidRDefault="00A574CE" w:rsidP="00FD1C08">
      <w:pPr>
        <w:spacing w:before="120" w:after="0"/>
        <w:jc w:val="both"/>
        <w:rPr>
          <w:u w:val="single"/>
        </w:rPr>
      </w:pPr>
      <w:r w:rsidRPr="00FD1C08">
        <w:rPr>
          <w:u w:val="single"/>
        </w:rPr>
        <w:t xml:space="preserve">Более подробная информация </w:t>
      </w:r>
    </w:p>
    <w:p w:rsidR="00A574CE" w:rsidRDefault="00A574CE" w:rsidP="00FD1C08">
      <w:pPr>
        <w:jc w:val="both"/>
      </w:pPr>
      <w:proofErr w:type="spellStart"/>
      <w:r>
        <w:t>Магнус</w:t>
      </w:r>
      <w:proofErr w:type="spellEnd"/>
      <w:r>
        <w:t xml:space="preserve"> </w:t>
      </w:r>
      <w:proofErr w:type="spellStart"/>
      <w:r>
        <w:t>Сатерберг</w:t>
      </w:r>
      <w:proofErr w:type="spellEnd"/>
      <w:r>
        <w:t>, Посольство Швеции в Минске</w:t>
      </w:r>
      <w:r w:rsidR="00FD1C08">
        <w:t xml:space="preserve"> </w:t>
      </w:r>
      <w:r w:rsidR="00FD1C08" w:rsidRPr="00AC7B79">
        <w:rPr>
          <w:rFonts w:ascii="Verdana" w:hAnsi="Verdana"/>
          <w:sz w:val="20"/>
          <w:szCs w:val="20"/>
        </w:rPr>
        <w:t>(</w:t>
      </w:r>
      <w:hyperlink r:id="rId5" w:history="1">
        <w:r w:rsidR="00FD1C08" w:rsidRPr="00F24A82">
          <w:rPr>
            <w:rStyle w:val="a4"/>
            <w:rFonts w:ascii="Verdana" w:hAnsi="Verdana"/>
            <w:sz w:val="20"/>
            <w:szCs w:val="20"/>
          </w:rPr>
          <w:t>magnus.satterberg@gov.se</w:t>
        </w:r>
      </w:hyperlink>
      <w:proofErr w:type="gramStart"/>
      <w:r w:rsidR="00FD1C08">
        <w:rPr>
          <w:rFonts w:ascii="Verdana" w:hAnsi="Verdana"/>
          <w:sz w:val="20"/>
          <w:szCs w:val="20"/>
        </w:rPr>
        <w:t xml:space="preserve"> </w:t>
      </w:r>
      <w:r w:rsidR="00FD1C08" w:rsidRPr="00AC7B79">
        <w:rPr>
          <w:rFonts w:ascii="Verdana" w:hAnsi="Verdana"/>
          <w:sz w:val="20"/>
          <w:szCs w:val="20"/>
        </w:rPr>
        <w:t>)</w:t>
      </w:r>
      <w:proofErr w:type="gramEnd"/>
    </w:p>
    <w:sectPr w:rsidR="00A574CE" w:rsidSect="002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6B"/>
    <w:rsid w:val="000A506A"/>
    <w:rsid w:val="001C5411"/>
    <w:rsid w:val="002747F8"/>
    <w:rsid w:val="00303786"/>
    <w:rsid w:val="005059BE"/>
    <w:rsid w:val="005D210E"/>
    <w:rsid w:val="00A40B96"/>
    <w:rsid w:val="00A574CE"/>
    <w:rsid w:val="00B7446B"/>
    <w:rsid w:val="00CC0CF7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1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nus.satterberg@gov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</dc:creator>
  <cp:lastModifiedBy>Вячеслав Санников</cp:lastModifiedBy>
  <cp:revision>2</cp:revision>
  <dcterms:created xsi:type="dcterms:W3CDTF">2016-02-03T05:51:00Z</dcterms:created>
  <dcterms:modified xsi:type="dcterms:W3CDTF">2016-02-03T05:51:00Z</dcterms:modified>
</cp:coreProperties>
</file>