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СОВЕТА МИНИСТРОВ РЕСПУБЛИКИ БЕЛАРУСЬ</w:t>
      </w:r>
    </w:p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 июня 2010 г. № 885</w:t>
      </w:r>
    </w:p>
    <w:p w:rsidR="00435D21" w:rsidRDefault="00435D21">
      <w:pPr>
        <w:widowControl w:val="0"/>
        <w:autoSpaceDE w:val="0"/>
        <w:autoSpaceDN w:val="0"/>
        <w:adjustRightInd w:val="0"/>
        <w:spacing w:before="240" w:after="240" w:line="240" w:lineRule="auto"/>
        <w:ind w:right="22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Программы строительства энергоисточников,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биогазе, на 2010–2015 годы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1pt;height:7.1pt">
            <v:imagedata r:id="rId5" o:title=""/>
          </v:shape>
        </w:pict>
      </w:r>
    </w:p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30 ноября 2011 г. № 1622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2011 г., № 138, 5/34871) &lt;C21101622&gt;;</w:t>
      </w:r>
    </w:p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23 декабря 2013 г. № 1115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05.01.2014, 5/38210) &lt;C21301115&gt;</w:t>
      </w:r>
    </w:p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 Министров Республики Беларусь ПОСТАНОВЛЯЕТ:</w:t>
      </w:r>
    </w:p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0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прилагаемую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строительства энергоисточников,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биогазе, на 2010–2015 годы (далее – Программа).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1pt;height:7.1pt">
            <v:imagedata r:id="rId5" o:title=""/>
          </v:shape>
        </w:pict>
      </w:r>
    </w:p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0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 Определить заказчиками Программы Министерство жилищно-коммунального хозяйства, Министерство сельского хозяйства и продовольствия, Национальную академию наук Беларуси, Белорусский государственный концерн пищевой промышленности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Белгоспищепром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Белорусский государственный концерн по нефти и химии, облисполкомы и Минский горисполком.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7.1pt;height:7.1pt">
            <v:imagedata r:id="rId5" o:title=""/>
          </v:shape>
        </w:pict>
      </w:r>
    </w:p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3_0CN__point_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3. Возложить на Государственный комитет по стандартизации функции заказчика-координатора по выполнению Программы, включающие ежегодное представление с участием заказчиков Программы отчета о ходе ее выполнения в Совет Министров Республики Беларусь до 25 февраля года, следующего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отчетным.</w:t>
      </w:r>
    </w:p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4_0CN__point_4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возложить на Государственный комитет по стандартизации.</w:t>
      </w:r>
    </w:p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_5_0CN__point_5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5. Настоящее постановление вступает в силу со дня его принятия.</w:t>
      </w:r>
    </w:p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435D21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Первый заместитель Премьер-министра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В.Семашко</w:t>
            </w:r>
            <w:proofErr w:type="spellEnd"/>
          </w:p>
        </w:tc>
      </w:tr>
    </w:tbl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5"/>
        <w:gridCol w:w="2539"/>
      </w:tblGrid>
      <w:tr w:rsidR="00435D21">
        <w:trPr>
          <w:tblCellSpacing w:w="0" w:type="dxa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CN__утв_1"/>
            <w:bookmarkEnd w:id="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435D21" w:rsidRDefault="0043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Совета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435D21" w:rsidRDefault="0043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09.06.2010 № 885</w:t>
            </w:r>
          </w:p>
        </w:tc>
      </w:tr>
    </w:tbl>
    <w:p w:rsidR="00435D21" w:rsidRDefault="00435D21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" w:name="CA0_ПММ__1CN__заг_утв_1"/>
      <w:bookmarkEnd w:id="6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строительства энергоисточников,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биогазе, на 2010–2015 годы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pict>
          <v:shape id="_x0000_i1028" type="#_x0000_t75" style="width:7.1pt;height:7.1pt">
            <v:imagedata r:id="rId5" o:title=""/>
          </v:shape>
        </w:pict>
      </w:r>
    </w:p>
    <w:p w:rsidR="00435D21" w:rsidRDefault="00435D2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bookmarkStart w:id="7" w:name="CA0_ПММ__1_ГЛ_1_1CN__chapter_1"/>
      <w:bookmarkEnd w:id="7"/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ГЛАВА 1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br/>
        <w:t>ОБЩИЕ ПОЛОЖЕНИЯ</w:t>
      </w:r>
    </w:p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строительства энергоисточников, работающих на биогазе, на 2010–2015 годы (далее – Программа) разработана во исполнение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Директивы Президента Республики Беларусь от 14 июня 2007 г. №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«Экономия и бережливость – главные факторы экономической безопасности государства» (Национальный реестр правовых актов Республики Беларусь, 2007 г., № 146, 1/8668),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 Совета Министров Республики Беларусь от 22 февраля 2010 г. № 248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мерах по повышению эффективности использования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топливно-энергетических ресурсов на период до 2012 года» (Национальный реестр правовых актов Республики Беларусь, 2010 г., № 53, 5/31328)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строительство в Республике Беларусь энергоисточников, работающих на местных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видах топлива.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7.1pt;height:7.1pt">
            <v:imagedata r:id="rId5" o:title=""/>
          </v:shape>
        </w:pict>
      </w:r>
    </w:p>
    <w:p w:rsidR="00435D21" w:rsidRDefault="00435D2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bookmarkStart w:id="8" w:name="CA0_ПММ__1_ГЛ_2_2CN__chapter_2"/>
      <w:bookmarkEnd w:id="8"/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ГЛАВА 2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br/>
        <w:t>ЦЕЛИ И ЗАДАЧИ ПРОГРАММЫ</w:t>
      </w:r>
    </w:p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Основными целями и задачами Программы являются:</w:t>
      </w:r>
    </w:p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снижение экологической нагрузки на окружающую среду;</w:t>
      </w:r>
    </w:p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биогаза и использование его для выработки электрической и тепловой энергии в целях замещения импортируемых топливно-энергетических ресурсов;</w:t>
      </w:r>
    </w:p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высококачественных органических удобрений;</w:t>
      </w:r>
    </w:p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уменьшение засоренности посевных площадей от внесения на них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непереработанной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органики.</w:t>
      </w:r>
    </w:p>
    <w:p w:rsidR="00435D21" w:rsidRDefault="00435D2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bookmarkStart w:id="9" w:name="CA0_ПММ__1_ГЛ_3_3CN__chapter_3"/>
      <w:bookmarkEnd w:id="9"/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br/>
        <w:t>ГОСУДАРСТВЕННЫЕ ЗАКАЗЧИКИ, ИСПОЛНИТЕЛИ ПРОГРАММЫ</w:t>
      </w:r>
    </w:p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Государственными заказчиками и исполнителями Программы являются: Министерство жилищно-коммунального хозяйства, Министерство сельского хозяйства и продовольствия, Национальная академия наук Беларуси, Белорусский государственный концерн пищевой промышленности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Белгоспищепром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Белорусский государственный концерн по нефти и химии, облисполкомы и Минский горисполком, Государственный комитет по стандартизации.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7.1pt;height:7.1pt">
            <v:imagedata r:id="rId5" o:title=""/>
          </v:shape>
        </w:pict>
      </w:r>
    </w:p>
    <w:p w:rsidR="00435D21" w:rsidRDefault="00435D2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bookmarkStart w:id="10" w:name="CA0_ПММ__1_ГЛ_4_4CN__chapter_4"/>
      <w:bookmarkEnd w:id="10"/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ГЛАВА 4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br/>
        <w:t>ФИНАНСОВОЕ ОБЕСПЕЧЕНИЕ ПРОГРАММЫ</w:t>
      </w:r>
    </w:p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финансирования на реализацию Программы составит около 1080 млрд. рублей, включая иностранные инвестиции, кредиты банков, собственные средства организаций, средства инновационных фондов республиканских органов государственного управления и иных государственных организаций, подчиненных Правительству Республики Беларусь, облисполкомов, средства республиканского и местных бюджетов, целевых бюджетных местных фондов охраны природы, внебюджетных централизованных инвестиционных фондов и других источников.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Объемы и источники финансирования могут быть уточнены после разработки проектно-сметной документации строительства объектов.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type="#_x0000_t75" style="width:7.1pt;height:7.1pt">
            <v:imagedata r:id="rId5" o:title=""/>
          </v:shape>
        </w:pict>
      </w:r>
    </w:p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Вопросы возврата заемных средств, включая иностранные инвестиции, решаются в порядке, определенном законодательством Республики Беларусь.</w:t>
      </w:r>
    </w:p>
    <w:p w:rsidR="00435D21" w:rsidRDefault="00435D2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bookmarkStart w:id="11" w:name="CA0_ПММ__1_ГЛ_5_5CN__chapter_5"/>
      <w:bookmarkEnd w:id="11"/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ГЛАВА 5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br/>
        <w:t>РЕАЛИЗАЦИЯ ПРОГРАММЫ</w:t>
      </w:r>
    </w:p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мероприятием Программы является строительство энергетических установок, работающих на биогазе,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получаемом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отходов сельскохозяйственного и промышленного производства, коммунальных и бытовых отходов, иловых осадков, согласно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о строительстве биогазовых установок принимается республиканскими органами государственного управления и иными государственными организациями, подчиненными Правительству Республики Беларусь, облисполкомами и Минским горисполкомом, в подчинении (составе) которых находятся организации, с учетом экономической и технической целесообразности.</w:t>
      </w:r>
    </w:p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Координацию работ по реализации Программы осуществляет Государственный комитет по стандартизации.</w:t>
      </w:r>
    </w:p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осуществляется через отраслевые и региональные программы энергосбережения с обеспечением координатором методического руководства и мониторинга ее реализации.</w:t>
      </w:r>
    </w:p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по внесению изменений и дополнений в Программу вносятся в установленном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порядке Государственным комитетом по стандартизации.</w:t>
      </w:r>
    </w:p>
    <w:p w:rsidR="00435D21" w:rsidRDefault="00435D2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bookmarkStart w:id="12" w:name="CA0_ПММ__1_ГЛ_6_6CN__chapter_6"/>
      <w:bookmarkEnd w:id="12"/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ГЛАВА 6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br/>
        <w:t>РЕЗУЛЬТАТЫ РЕАЛИЗАЦИИ ПРОГРАММЫ</w:t>
      </w:r>
    </w:p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реализации Программы в республике будут введены в эксплуатацию 32 биогазовые установки суммарной электрической мощностью 34,71 МВт, что позволит ежегодно вырабатывать около 285 млн.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кВт·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электрической энергии и замещать импортируемый природный газ в объеме более 79 тыс. тонн условного топлива.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2" type="#_x0000_t75" style="width:7.1pt;height:7.1pt">
            <v:imagedata r:id="rId5" o:title=""/>
          </v:shape>
        </w:pict>
      </w:r>
    </w:p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435D21" w:rsidSect="00435D2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35D21" w:rsidRDefault="00435D21">
      <w:pPr>
        <w:widowControl w:val="0"/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_GoBack"/>
      <w:bookmarkEnd w:id="13"/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36"/>
        <w:gridCol w:w="2634"/>
      </w:tblGrid>
      <w:tr w:rsidR="00435D21">
        <w:trPr>
          <w:tblCellSpacing w:w="0" w:type="dxa"/>
        </w:trPr>
        <w:tc>
          <w:tcPr>
            <w:tcW w:w="40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4" w:name="CA0_ПММ__1_ПРЛ__1CN__прил_утв_1"/>
            <w:bookmarkEnd w:id="1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435D21" w:rsidRDefault="0043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энергоисточников, работающих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биогазе, на 2010–2015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 редакции постановления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23.12.2013 № 1115)</w:t>
            </w:r>
          </w:p>
        </w:tc>
      </w:tr>
    </w:tbl>
    <w:p w:rsidR="00435D21" w:rsidRDefault="00435D21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5" w:name="CA0_ПММ__1_ПРЛ__1_ПРЧ__1CN__заг_прил_утв"/>
      <w:bookmarkEnd w:id="15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объектов, на которых предусматривается строительство энергетических установок, работающих на биогазе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4"/>
        <w:gridCol w:w="1165"/>
        <w:gridCol w:w="1166"/>
        <w:gridCol w:w="729"/>
        <w:gridCol w:w="729"/>
        <w:gridCol w:w="1020"/>
        <w:gridCol w:w="1020"/>
        <w:gridCol w:w="1020"/>
        <w:gridCol w:w="1020"/>
        <w:gridCol w:w="1020"/>
        <w:gridCol w:w="729"/>
        <w:gridCol w:w="1748"/>
      </w:tblGrid>
      <w:tr w:rsidR="00435D21">
        <w:trPr>
          <w:trHeight w:val="240"/>
        </w:trPr>
        <w:tc>
          <w:tcPr>
            <w:tcW w:w="110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выход биогаза, куб. метров в сутки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Электрическая мощность установки*, МВт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ввода, годы</w:t>
            </w:r>
          </w:p>
        </w:tc>
        <w:tc>
          <w:tcPr>
            <w:tcW w:w="27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финансирования**, млн. рублей</w:t>
            </w:r>
          </w:p>
        </w:tc>
      </w:tr>
      <w:tr w:rsidR="00435D21">
        <w:trPr>
          <w:trHeight w:val="240"/>
        </w:trPr>
        <w:tc>
          <w:tcPr>
            <w:tcW w:w="369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источникам***</w:t>
            </w:r>
          </w:p>
        </w:tc>
      </w:tr>
      <w:tr w:rsidR="00435D21">
        <w:trPr>
          <w:trHeight w:val="240"/>
        </w:trPr>
        <w:tc>
          <w:tcPr>
            <w:tcW w:w="369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инвестиции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фонды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фонды охраны природы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</w:tr>
      <w:tr w:rsidR="00435D21">
        <w:trPr>
          <w:trHeight w:val="240"/>
        </w:trPr>
        <w:tc>
          <w:tcPr>
            <w:tcW w:w="5000" w:type="pct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Брестская область</w:t>
            </w:r>
          </w:p>
        </w:tc>
      </w:tr>
      <w:tr w:rsidR="00435D21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Брестский облисполком, Министерство сельского хозяйства и продовольствия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Открытое акционерное общество «Барановичский комбинат хлебопродуктов», Барановичский район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Частное унитарное сельскохозяйственное предприятие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Савушкино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Малоритский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10 000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435D21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Брестский облисполком, Министерство жилищно-коммунального хозяйства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Барановичское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коммунальное унитарное производственное предприятие водопроводно-канализационного хозяйства «Водоканал», г. Барановичи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2013–2015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96 000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91 500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435D21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Витебская область</w:t>
            </w:r>
          </w:p>
        </w:tc>
      </w:tr>
      <w:tr w:rsidR="00435D21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Витебский облисполком, Министерство сельского хозяйства и продовольствия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Липовцы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Витебский район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Сельскохозяйственный производственный кооператив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Сельскохозяйственный производственный кооператив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Торгуны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Докшицкий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Филиал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-Агро» открытого акционерного общества «Полоцкий комбинат хлебопродуктов», Полоцкий район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435D21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Витебский облисполком, Министерство жилищно-коммунального хозяйства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Коммунальное унитарное предприятие по содержанию коммунального хозяйства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Оршакомхоз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г. Орша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Новополоцкое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коммунальное унитарное предприятие жилищно-коммунального хозяйства, г. Новополоцк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2013–2014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Унитарное коммунальное производственное предприятие «Витебское городское жилищно-коммунальное хозяйство», г. Витебск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120 460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158 800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152 800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435D21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Гомельская область</w:t>
            </w:r>
          </w:p>
        </w:tc>
      </w:tr>
      <w:tr w:rsidR="00435D21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Гомельский облисполком, Министерство сельского хозяйства и продовольствия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Открытое акционерное общество «Молочные продукты», г. Гомель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Филиал «Советская Белоруссия» открытого акционерного общества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комбинат хлебопродуктов»,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435D21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Гомельский облисполком, Министерство жилищно-коммунального хозяйства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Коммунальное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Спецкоммунтранс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г. Гомель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37 900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73 360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25 200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46 160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435D21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Гродненская область</w:t>
            </w:r>
          </w:p>
        </w:tc>
      </w:tr>
      <w:tr w:rsidR="00435D21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Гродненский облисполком, Министерство сельского хозяйства и продовольствия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Волковысское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республиканское сельскохозяйственное унитарное предприятие «Заря 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Волковысский район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Открытое акционерное общество «Василишки»,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Щучинский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Производственное коммунальное унитарное предприятие «Совхоз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435D21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Гродненский облисполком, Министерство жилищно-коммунального хозяйства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Открытое акционерное общество «Слонимский водоканал», Слонимский район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2014–2015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21 077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44 000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435D21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Минская область</w:t>
            </w:r>
          </w:p>
        </w:tc>
      </w:tr>
      <w:tr w:rsidR="00435D21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Минский облисполком, Министерство сельского хозяйства и продовольствия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открытого акционерного общества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молочный комбинат», г. Вилейка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23 640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23 640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Коммунальное сельскохозяйственное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Племптицезавод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«Белорусский», Минский район (вторая очередь)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2012–2014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13 300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20. Сельскохозяйственный производственный кооператив «Агрокомбинат Снов»,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Несвижский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2010–2012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 Сельскохозяйственный производственный кооператив «Лань-Несвиж»,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Несвижский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2010–2012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35D21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Минский облисполком, Министерство жилищно-коммунального хозяйства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Совместное закрытое акционерное общество «ТДФ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Экотех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Северный», г. Минск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35D21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Белорусский государственный концерн по нефти и химии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Беларуськалий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Солигорский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2012–2013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35D21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Белорусский государственный концерн пищевой промышленности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Белгоспищепром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 Производственный цех «Березинский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спиртзавод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производственно-торгового республиканского унитарного предприятия «Минск Кристалл», Березинский район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35D21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академия наук Беларуси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Республиканское сельскохозяйственное дочернее унитарное предприятие «Экспериментальная база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Зазерье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республиканского унитарного предприятия «Научно-практический центр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Национальной академии наук Беларуси по механизации сельского хозяйства»,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2012–2013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28 042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35D21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Министерство энергетики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Агрофирма «Лебедево» – филиал минского республиканского унитарного предприятия электроэнергетики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Минскэнерго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2012–2013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78 700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9,29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201 490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75 938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81 400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28 042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13 300</w:t>
            </w:r>
          </w:p>
        </w:tc>
      </w:tr>
      <w:tr w:rsidR="00435D21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Могилевская область</w:t>
            </w:r>
          </w:p>
        </w:tc>
      </w:tr>
      <w:tr w:rsidR="00435D21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Могилевский облисполком, Министерство сельского хозяйства и продовольствия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Республиканское унитарное сельскохозяйственное предприятие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-гибридный центр «Вихра», Мстиславский район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2014–2015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1 220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 Сельскохозяйственный производственный кооператив «Рассвет»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К.П.Орловского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Кировский район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27 600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22 383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77 697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35D21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Могилевский облисполком, Министерство жилищно-коммунального хозяйства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Бобруйское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унитарное коммунальное дочернее производственное предприятие «Водоканал», г. Бобруйск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8 400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 Компания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Vireo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AB», полигон твердых бытовых отходов «Ново-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Милеевка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Могилевский район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2012–2014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50 870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157 346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23 183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123 843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9 620</w:t>
            </w:r>
          </w:p>
        </w:tc>
      </w:tr>
      <w:tr w:rsidR="00435D21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Минск</w:t>
            </w:r>
          </w:p>
        </w:tc>
      </w:tr>
      <w:tr w:rsidR="00435D21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Минский горисполком, Министерство жилищно-коммунального хозяйства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Коммунальное унитарное производственное предприятие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Минскводоканал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г. Минск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2012–2015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77 500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232 500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Совместное 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ТелДаФакс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Экотех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МН», г. Минск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2011–2012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45 600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5,24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328 266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77 500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250 766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35D21">
        <w:trPr>
          <w:trHeight w:val="240"/>
        </w:trPr>
        <w:tc>
          <w:tcPr>
            <w:tcW w:w="11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375 607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34,71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1 080 262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124 321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790 469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34 742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1 958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5D21" w:rsidRDefault="00435D2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32 920</w:t>
            </w:r>
          </w:p>
        </w:tc>
      </w:tr>
    </w:tbl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*Мощность энергоисточника уточняется при разработке обоснований инвестирования и проектно-сметной документации.</w:t>
      </w:r>
    </w:p>
    <w:p w:rsidR="00435D21" w:rsidRDefault="00435D2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**Объемы финансирования по источникам определяются ежегодно при разработке региональных и отраслевых программ энергосбережения.</w:t>
      </w:r>
    </w:p>
    <w:p w:rsidR="00435D21" w:rsidRDefault="00435D21">
      <w:pPr>
        <w:widowControl w:val="0"/>
        <w:autoSpaceDE w:val="0"/>
        <w:autoSpaceDN w:val="0"/>
        <w:adjustRightInd w:val="0"/>
        <w:spacing w:after="24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***Источник финансирования из инновационных фондов предусматривается только по объектам 2010–2012 годов внедрения.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7" type="#_x0000_t75" style="width:7.1pt;height:7.1pt">
            <v:imagedata r:id="rId5" o:title=""/>
          </v:shape>
        </w:pict>
      </w:r>
    </w:p>
    <w:p w:rsidR="00B5505C" w:rsidRPr="00435D21" w:rsidRDefault="00B5505C" w:rsidP="00435D21"/>
    <w:sectPr w:rsidR="00B5505C" w:rsidRPr="00435D21" w:rsidSect="00435D2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21"/>
    <w:rsid w:val="00435D21"/>
    <w:rsid w:val="00B5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L#&#1047;&#1072;&#1075;_&#1059;&#1090;&#1074;_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NCPI#G#C2130111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CPI#G#C21101622" TargetMode="External"/><Relationship Id="rId11" Type="http://schemas.openxmlformats.org/officeDocument/2006/relationships/hyperlink" Target="NCPI#L#&#1055;&#1088;&#1080;&#1083;_&#1059;&#1090;&#1074;_1" TargetMode="External"/><Relationship Id="rId5" Type="http://schemas.openxmlformats.org/officeDocument/2006/relationships/image" Target="media/image1.wmf"/><Relationship Id="rId10" Type="http://schemas.openxmlformats.org/officeDocument/2006/relationships/hyperlink" Target="NCPI#G#C210002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CPI#G#P0070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Mikrosoft</Company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2014-01-21T09:50:00Z</dcterms:created>
  <dcterms:modified xsi:type="dcterms:W3CDTF">2014-01-21T09:52:00Z</dcterms:modified>
</cp:coreProperties>
</file>